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205" w:rsidRPr="001E5492" w:rsidRDefault="00361205" w:rsidP="00361205">
      <w:pPr>
        <w:tabs>
          <w:tab w:val="left" w:pos="3798"/>
        </w:tabs>
        <w:jc w:val="both"/>
        <w:rPr>
          <w:b/>
          <w:bCs/>
        </w:rPr>
      </w:pPr>
      <w:r w:rsidRPr="001E5492">
        <w:rPr>
          <w:b/>
          <w:bCs/>
        </w:rPr>
        <w:t>Supplemental Figure 1. Deficiency in host 5-LO</w:t>
      </w:r>
      <w:r w:rsidRPr="001E5492">
        <w:rPr>
          <w:b/>
          <w:bCs/>
          <w:vertAlign w:val="superscript"/>
        </w:rPr>
        <w:t xml:space="preserve"> </w:t>
      </w:r>
      <w:r w:rsidRPr="001E5492">
        <w:rPr>
          <w:b/>
          <w:bCs/>
        </w:rPr>
        <w:t xml:space="preserve">has no impact on macrophage antifungal activity against </w:t>
      </w:r>
      <w:r w:rsidRPr="001E5492">
        <w:rPr>
          <w:b/>
          <w:bCs/>
          <w:i/>
          <w:iCs/>
        </w:rPr>
        <w:t>Cryptococcus</w:t>
      </w:r>
      <w:r w:rsidRPr="001E5492">
        <w:rPr>
          <w:b/>
          <w:bCs/>
        </w:rPr>
        <w:t xml:space="preserve">. </w:t>
      </w:r>
      <w:r w:rsidRPr="001E5492">
        <w:t>Pulmonary macrophages were isolated from C57BL/6 mice and 5-LO</w:t>
      </w:r>
      <w:r w:rsidRPr="001E5492">
        <w:rPr>
          <w:vertAlign w:val="superscript"/>
        </w:rPr>
        <w:t>-/-</w:t>
      </w:r>
      <w:r w:rsidRPr="001E5492">
        <w:t xml:space="preserve"> mice on days 7 (A) and 14 (B) post-inoculation and cultured ex vivo for 24 h.  The macrophages were subsequently lysed with sterile water to enumerate the intracellular cryptococci. Results are expressed as means </w:t>
      </w:r>
      <w:r w:rsidRPr="001E5492">
        <w:sym w:font="Symbol" w:char="F0B1"/>
      </w:r>
      <w:r w:rsidRPr="001E5492">
        <w:t xml:space="preserve"> SEM of two experiments using five mice per group per time point. </w:t>
      </w:r>
    </w:p>
    <w:p w:rsidR="00361205" w:rsidRPr="001E5492" w:rsidRDefault="00361205" w:rsidP="00361205">
      <w:pPr>
        <w:tabs>
          <w:tab w:val="left" w:pos="3798"/>
        </w:tabs>
        <w:jc w:val="both"/>
        <w:rPr>
          <w:b/>
          <w:bCs/>
        </w:rPr>
      </w:pPr>
    </w:p>
    <w:p w:rsidR="00361205" w:rsidRPr="001E5492" w:rsidRDefault="00361205" w:rsidP="00361205">
      <w:pPr>
        <w:tabs>
          <w:tab w:val="left" w:pos="3798"/>
        </w:tabs>
        <w:jc w:val="both"/>
        <w:rPr>
          <w:b/>
          <w:bCs/>
        </w:rPr>
      </w:pPr>
      <w:r w:rsidRPr="001E5492">
        <w:rPr>
          <w:b/>
          <w:bCs/>
        </w:rPr>
        <w:t xml:space="preserve">Supplemental Figure 2. Signs of meningoencephalitis in C57BL/6 mice following intranasal infection with </w:t>
      </w:r>
      <w:r w:rsidRPr="001E5492">
        <w:rPr>
          <w:b/>
          <w:bCs/>
          <w:i/>
          <w:iCs/>
        </w:rPr>
        <w:t>C</w:t>
      </w:r>
      <w:r w:rsidRPr="001E5492">
        <w:rPr>
          <w:b/>
          <w:bCs/>
        </w:rPr>
        <w:t xml:space="preserve">. </w:t>
      </w:r>
      <w:proofErr w:type="spellStart"/>
      <w:r w:rsidRPr="001E5492">
        <w:rPr>
          <w:b/>
          <w:bCs/>
          <w:i/>
          <w:iCs/>
        </w:rPr>
        <w:t>deneoformans</w:t>
      </w:r>
      <w:proofErr w:type="spellEnd"/>
      <w:r w:rsidRPr="001E5492">
        <w:rPr>
          <w:b/>
          <w:bCs/>
        </w:rPr>
        <w:t xml:space="preserve"> 52D</w:t>
      </w:r>
      <w:r w:rsidRPr="001E5492">
        <w:t xml:space="preserve">. </w:t>
      </w:r>
      <w:r w:rsidRPr="001E5492">
        <w:rPr>
          <w:bCs/>
          <w:color w:val="000000" w:themeColor="text1"/>
        </w:rPr>
        <w:t>C57BL/6 and 5-LO</w:t>
      </w:r>
      <w:r w:rsidRPr="001E5492">
        <w:rPr>
          <w:vertAlign w:val="superscript"/>
        </w:rPr>
        <w:t>-/-</w:t>
      </w:r>
      <w:r w:rsidRPr="001E5492">
        <w:rPr>
          <w:bCs/>
          <w:color w:val="000000" w:themeColor="text1"/>
        </w:rPr>
        <w:t xml:space="preserve"> mice were infected with 10</w:t>
      </w:r>
      <w:r w:rsidRPr="001E5492">
        <w:rPr>
          <w:bCs/>
          <w:color w:val="000000" w:themeColor="text1"/>
          <w:vertAlign w:val="superscript"/>
        </w:rPr>
        <w:t>4</w:t>
      </w:r>
      <w:r w:rsidRPr="001E5492">
        <w:rPr>
          <w:bCs/>
          <w:color w:val="000000" w:themeColor="text1"/>
        </w:rPr>
        <w:t xml:space="preserve"> CFUs of </w:t>
      </w:r>
      <w:r w:rsidRPr="001E5492">
        <w:rPr>
          <w:bCs/>
          <w:i/>
          <w:iCs/>
          <w:color w:val="000000" w:themeColor="text1"/>
        </w:rPr>
        <w:t xml:space="preserve">C. </w:t>
      </w:r>
      <w:proofErr w:type="spellStart"/>
      <w:r w:rsidRPr="001E5492">
        <w:rPr>
          <w:bCs/>
          <w:i/>
          <w:iCs/>
          <w:color w:val="000000" w:themeColor="text1"/>
        </w:rPr>
        <w:t>deneoformans</w:t>
      </w:r>
      <w:proofErr w:type="spellEnd"/>
      <w:r w:rsidRPr="001E5492">
        <w:rPr>
          <w:bCs/>
          <w:i/>
          <w:iCs/>
          <w:color w:val="000000" w:themeColor="text1"/>
        </w:rPr>
        <w:t xml:space="preserve"> </w:t>
      </w:r>
      <w:r w:rsidRPr="001E5492">
        <w:rPr>
          <w:bCs/>
          <w:color w:val="000000" w:themeColor="text1"/>
        </w:rPr>
        <w:t xml:space="preserve">strain 52D per mouse via intranasal inhalation. </w:t>
      </w:r>
      <w:r w:rsidRPr="001E5492">
        <w:t xml:space="preserve">Mice </w:t>
      </w:r>
      <w:r w:rsidRPr="001E5492">
        <w:rPr>
          <w:bCs/>
          <w:color w:val="000000" w:themeColor="text1"/>
        </w:rPr>
        <w:t xml:space="preserve">(n=11; male and female) </w:t>
      </w:r>
      <w:r w:rsidRPr="001E5492">
        <w:t>were observed for up to day 100 post-infection.</w:t>
      </w:r>
      <w:r w:rsidRPr="001E5492">
        <w:rPr>
          <w:bCs/>
          <w:color w:val="000000" w:themeColor="text1"/>
        </w:rPr>
        <w:t xml:space="preserve"> C57BL/6 (A) and 5-LO</w:t>
      </w:r>
      <w:r w:rsidRPr="001E5492">
        <w:rPr>
          <w:vertAlign w:val="superscript"/>
        </w:rPr>
        <w:t>-/-</w:t>
      </w:r>
      <w:r w:rsidRPr="001E5492">
        <w:rPr>
          <w:bCs/>
          <w:color w:val="000000" w:themeColor="text1"/>
        </w:rPr>
        <w:t xml:space="preserve"> (B) mouse photos were taken at day 52 post-infection and are illustrative of how C57BL/6 mice appeared immediately prior to humane sacrifice, compared to 5-LO</w:t>
      </w:r>
      <w:r w:rsidRPr="001E5492">
        <w:rPr>
          <w:bCs/>
          <w:color w:val="000000" w:themeColor="text1"/>
          <w:vertAlign w:val="superscript"/>
        </w:rPr>
        <w:t>-/-</w:t>
      </w:r>
      <w:r w:rsidRPr="001E5492">
        <w:rPr>
          <w:bCs/>
          <w:color w:val="000000" w:themeColor="text1"/>
        </w:rPr>
        <w:t xml:space="preserve"> mice, at time of sacrifice due to signs of C-IRS.   </w:t>
      </w:r>
    </w:p>
    <w:p w:rsidR="00361205" w:rsidRPr="001E5492" w:rsidRDefault="00361205" w:rsidP="00361205">
      <w:pPr>
        <w:tabs>
          <w:tab w:val="left" w:pos="3798"/>
        </w:tabs>
        <w:jc w:val="both"/>
      </w:pPr>
    </w:p>
    <w:p w:rsidR="00361205" w:rsidRPr="001E5492" w:rsidRDefault="00361205" w:rsidP="00361205">
      <w:pPr>
        <w:tabs>
          <w:tab w:val="left" w:pos="3798"/>
        </w:tabs>
        <w:jc w:val="both"/>
        <w:rPr>
          <w:b/>
          <w:bCs/>
        </w:rPr>
      </w:pPr>
      <w:r w:rsidRPr="001E5492">
        <w:rPr>
          <w:b/>
          <w:bCs/>
        </w:rPr>
        <w:t xml:space="preserve">Supplemental Figure 3. Signs of meningoencephalitis in C57BL/6 and 5-LO mice following intravenous infection with </w:t>
      </w:r>
      <w:r w:rsidRPr="001E5492">
        <w:rPr>
          <w:b/>
          <w:bCs/>
          <w:i/>
          <w:iCs/>
        </w:rPr>
        <w:t>C</w:t>
      </w:r>
      <w:r w:rsidRPr="001E5492">
        <w:rPr>
          <w:b/>
          <w:bCs/>
        </w:rPr>
        <w:t xml:space="preserve">. </w:t>
      </w:r>
      <w:proofErr w:type="spellStart"/>
      <w:r w:rsidRPr="001E5492">
        <w:rPr>
          <w:b/>
          <w:bCs/>
          <w:i/>
          <w:iCs/>
        </w:rPr>
        <w:t>deneoformans</w:t>
      </w:r>
      <w:proofErr w:type="spellEnd"/>
      <w:r w:rsidRPr="001E5492">
        <w:rPr>
          <w:b/>
          <w:bCs/>
        </w:rPr>
        <w:t xml:space="preserve"> 52D</w:t>
      </w:r>
      <w:r w:rsidRPr="001E5492">
        <w:t>.</w:t>
      </w:r>
      <w:r w:rsidRPr="001E5492">
        <w:rPr>
          <w:b/>
        </w:rPr>
        <w:t xml:space="preserve"> </w:t>
      </w:r>
      <w:r w:rsidRPr="001E5492">
        <w:rPr>
          <w:bCs/>
          <w:color w:val="000000" w:themeColor="text1"/>
        </w:rPr>
        <w:t>C57BL/6 and 5-LO</w:t>
      </w:r>
      <w:r w:rsidRPr="001E5492">
        <w:rPr>
          <w:vertAlign w:val="superscript"/>
        </w:rPr>
        <w:t>-/-</w:t>
      </w:r>
      <w:r w:rsidRPr="001E5492">
        <w:rPr>
          <w:bCs/>
          <w:color w:val="000000" w:themeColor="text1"/>
        </w:rPr>
        <w:t xml:space="preserve"> mice (n=10 male and female mice/per group) were infected iv with 10</w:t>
      </w:r>
      <w:r w:rsidRPr="001E5492">
        <w:rPr>
          <w:bCs/>
          <w:color w:val="000000" w:themeColor="text1"/>
          <w:vertAlign w:val="superscript"/>
        </w:rPr>
        <w:t>4</w:t>
      </w:r>
      <w:r w:rsidRPr="001E5492">
        <w:rPr>
          <w:bCs/>
          <w:color w:val="000000" w:themeColor="text1"/>
        </w:rPr>
        <w:t xml:space="preserve"> CFUs of </w:t>
      </w:r>
      <w:r w:rsidRPr="001E5492">
        <w:rPr>
          <w:bCs/>
          <w:i/>
          <w:iCs/>
          <w:color w:val="000000" w:themeColor="text1"/>
        </w:rPr>
        <w:t xml:space="preserve">C. </w:t>
      </w:r>
      <w:proofErr w:type="spellStart"/>
      <w:r w:rsidRPr="001E5492">
        <w:rPr>
          <w:bCs/>
          <w:i/>
          <w:iCs/>
          <w:color w:val="000000" w:themeColor="text1"/>
        </w:rPr>
        <w:t>deneoformans</w:t>
      </w:r>
      <w:proofErr w:type="spellEnd"/>
      <w:r w:rsidRPr="001E5492">
        <w:rPr>
          <w:bCs/>
          <w:i/>
          <w:iCs/>
          <w:color w:val="000000" w:themeColor="text1"/>
        </w:rPr>
        <w:t xml:space="preserve"> </w:t>
      </w:r>
      <w:r w:rsidRPr="001E5492">
        <w:rPr>
          <w:bCs/>
          <w:color w:val="000000" w:themeColor="text1"/>
        </w:rPr>
        <w:t>strain 52D per mouse and mortality monitored daily up to day 40 post-infection. Weight was monitored every other day after infection (A). C57BL/6 (B) and 5-LO</w:t>
      </w:r>
      <w:r w:rsidRPr="001E5492">
        <w:rPr>
          <w:bCs/>
          <w:color w:val="000000" w:themeColor="text1"/>
          <w:vertAlign w:val="superscript"/>
        </w:rPr>
        <w:t>-/-</w:t>
      </w:r>
      <w:r w:rsidRPr="001E5492">
        <w:rPr>
          <w:bCs/>
          <w:color w:val="000000" w:themeColor="text1"/>
        </w:rPr>
        <w:t xml:space="preserve"> (C) mice </w:t>
      </w:r>
    </w:p>
    <w:p w:rsidR="00361205" w:rsidRDefault="00361205" w:rsidP="00361205">
      <w:pPr>
        <w:tabs>
          <w:tab w:val="left" w:pos="2794"/>
        </w:tabs>
        <w:jc w:val="both"/>
        <w:rPr>
          <w:bCs/>
          <w:color w:val="000000" w:themeColor="text1"/>
        </w:rPr>
      </w:pPr>
      <w:r w:rsidRPr="001E5492">
        <w:rPr>
          <w:bCs/>
          <w:color w:val="000000" w:themeColor="text1"/>
        </w:rPr>
        <w:t>showed classic signs of meningoencephalitis prior sacrifice.</w:t>
      </w:r>
      <w:r w:rsidRPr="00060259">
        <w:rPr>
          <w:bCs/>
          <w:color w:val="000000" w:themeColor="text1"/>
        </w:rPr>
        <w:t xml:space="preserve"> </w:t>
      </w:r>
    </w:p>
    <w:p w:rsidR="00361205" w:rsidRDefault="00361205" w:rsidP="00361205">
      <w:pPr>
        <w:tabs>
          <w:tab w:val="left" w:pos="2794"/>
        </w:tabs>
        <w:jc w:val="both"/>
        <w:rPr>
          <w:b/>
          <w:color w:val="000000" w:themeColor="text1"/>
        </w:rPr>
      </w:pPr>
    </w:p>
    <w:p w:rsidR="00BD79D0" w:rsidRPr="00361205" w:rsidRDefault="00361205" w:rsidP="00361205">
      <w:pPr>
        <w:tabs>
          <w:tab w:val="left" w:pos="3798"/>
        </w:tabs>
        <w:jc w:val="both"/>
        <w:rPr>
          <w:b/>
          <w:bCs/>
        </w:rPr>
      </w:pPr>
      <w:r w:rsidRPr="000E750B">
        <w:rPr>
          <w:b/>
          <w:bCs/>
        </w:rPr>
        <w:t xml:space="preserve">Supplemental Figure 4. </w:t>
      </w:r>
      <w:r w:rsidRPr="00060259">
        <w:rPr>
          <w:b/>
          <w:bCs/>
        </w:rPr>
        <w:t xml:space="preserve">Gating strategy for flow cytometry analysis of pulmonary leukocytes.  </w:t>
      </w:r>
      <w:r w:rsidRPr="00060259">
        <w:rPr>
          <w:bCs/>
        </w:rPr>
        <w:t>C</w:t>
      </w:r>
      <w:r w:rsidRPr="00060259">
        <w:rPr>
          <w:bCs/>
          <w:color w:val="000000" w:themeColor="text1"/>
        </w:rPr>
        <w:t>57BL/6 and 5-LO</w:t>
      </w:r>
      <w:r w:rsidRPr="00060259">
        <w:rPr>
          <w:vertAlign w:val="superscript"/>
        </w:rPr>
        <w:t>-/-</w:t>
      </w:r>
      <w:r w:rsidRPr="00060259">
        <w:rPr>
          <w:bCs/>
          <w:color w:val="000000" w:themeColor="text1"/>
        </w:rPr>
        <w:t xml:space="preserve"> mice were infected with 10</w:t>
      </w:r>
      <w:r w:rsidRPr="00060259">
        <w:rPr>
          <w:bCs/>
          <w:color w:val="000000" w:themeColor="text1"/>
          <w:vertAlign w:val="superscript"/>
        </w:rPr>
        <w:t>4</w:t>
      </w:r>
      <w:r w:rsidRPr="00060259">
        <w:rPr>
          <w:bCs/>
          <w:color w:val="000000" w:themeColor="text1"/>
        </w:rPr>
        <w:t xml:space="preserve"> CFUs of </w:t>
      </w:r>
      <w:r w:rsidRPr="00060259">
        <w:rPr>
          <w:bCs/>
          <w:i/>
          <w:iCs/>
          <w:color w:val="000000" w:themeColor="text1"/>
        </w:rPr>
        <w:t xml:space="preserve">C. </w:t>
      </w:r>
      <w:proofErr w:type="spellStart"/>
      <w:r w:rsidRPr="00060259">
        <w:rPr>
          <w:bCs/>
          <w:i/>
          <w:iCs/>
          <w:color w:val="000000" w:themeColor="text1"/>
        </w:rPr>
        <w:t>deneoformans</w:t>
      </w:r>
      <w:proofErr w:type="spellEnd"/>
      <w:r w:rsidRPr="00060259">
        <w:rPr>
          <w:bCs/>
          <w:i/>
          <w:iCs/>
          <w:color w:val="000000" w:themeColor="text1"/>
        </w:rPr>
        <w:t xml:space="preserve"> </w:t>
      </w:r>
      <w:r w:rsidRPr="00060259">
        <w:rPr>
          <w:bCs/>
          <w:color w:val="000000" w:themeColor="text1"/>
        </w:rPr>
        <w:t>strain 52D per mouse via intranasal inhalation. Lung tissues were processed for leukocyte isolation</w:t>
      </w:r>
      <w:r>
        <w:rPr>
          <w:bCs/>
          <w:color w:val="000000" w:themeColor="text1"/>
        </w:rPr>
        <w:t xml:space="preserve"> and subsequently</w:t>
      </w:r>
      <w:r w:rsidRPr="00060259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prepared for </w:t>
      </w:r>
      <w:r w:rsidRPr="00060259">
        <w:rPr>
          <w:bCs/>
          <w:color w:val="000000" w:themeColor="text1"/>
        </w:rPr>
        <w:t>flow cytometry analysis.</w:t>
      </w:r>
      <w:bookmarkStart w:id="0" w:name="_GoBack"/>
      <w:bookmarkEnd w:id="0"/>
    </w:p>
    <w:sectPr w:rsidR="00BD79D0" w:rsidRPr="00361205" w:rsidSect="007455F0">
      <w:pgSz w:w="11905" w:h="16837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05"/>
    <w:rsid w:val="002034CE"/>
    <w:rsid w:val="00361205"/>
    <w:rsid w:val="00FA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6DDE6"/>
  <w15:chartTrackingRefBased/>
  <w15:docId w15:val="{4698368A-4C16-4202-A260-58E315F9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1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36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Christian University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Wormley, Floyd</dc:creator>
  <cp:keywords/>
  <dc:description/>
  <cp:lastModifiedBy>Wormley, Floyd</cp:lastModifiedBy>
  <cp:revision>1</cp:revision>
  <dcterms:created xsi:type="dcterms:W3CDTF">2024-05-24T14:48:00Z</dcterms:created>
  <dcterms:modified xsi:type="dcterms:W3CDTF">2024-05-24T14:50:00Z</dcterms:modified>
</cp:coreProperties>
</file>